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C" w:rsidRDefault="004E5FDC" w:rsidP="004E5FDC">
      <w:pPr>
        <w:jc w:val="right"/>
        <w:rPr>
          <w:sz w:val="28"/>
          <w:szCs w:val="28"/>
        </w:rPr>
      </w:pPr>
    </w:p>
    <w:p w:rsidR="009331B1" w:rsidRDefault="009331B1" w:rsidP="009331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2E761D" w:rsidRDefault="002E761D" w:rsidP="009331B1">
      <w:pPr>
        <w:pStyle w:val="a5"/>
        <w:jc w:val="center"/>
        <w:rPr>
          <w:rFonts w:ascii="Times New Roman" w:hAnsi="Times New Roman"/>
        </w:rPr>
      </w:pP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4213B5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  <w:r w:rsidR="004213B5">
        <w:rPr>
          <w:rFonts w:ascii="Times New Roman" w:hAnsi="Times New Roman"/>
          <w:b/>
        </w:rPr>
        <w:t xml:space="preserve"> </w:t>
      </w:r>
    </w:p>
    <w:p w:rsidR="004213B5" w:rsidRDefault="004213B5" w:rsidP="009331B1">
      <w:pPr>
        <w:pStyle w:val="a5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Байкаловского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</w:t>
      </w:r>
    </w:p>
    <w:p w:rsidR="009331B1" w:rsidRDefault="004213B5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Свердловской области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E21FF">
        <w:rPr>
          <w:rFonts w:ascii="Times New Roman" w:hAnsi="Times New Roman"/>
        </w:rPr>
        <w:t xml:space="preserve"> </w:t>
      </w:r>
      <w:r w:rsidR="002E761D">
        <w:rPr>
          <w:rFonts w:ascii="Times New Roman" w:hAnsi="Times New Roman"/>
        </w:rPr>
        <w:t>04.06.</w:t>
      </w:r>
      <w:r>
        <w:rPr>
          <w:rFonts w:ascii="Times New Roman" w:hAnsi="Times New Roman"/>
        </w:rPr>
        <w:t>20</w:t>
      </w:r>
      <w:r w:rsidR="004213B5">
        <w:rPr>
          <w:rFonts w:ascii="Times New Roman" w:hAnsi="Times New Roman"/>
        </w:rPr>
        <w:t>21</w:t>
      </w:r>
      <w:r>
        <w:rPr>
          <w:rFonts w:ascii="Times New Roman" w:hAnsi="Times New Roman"/>
        </w:rPr>
        <w:t>г.                                                                                                             №</w:t>
      </w:r>
      <w:r w:rsidR="002E761D">
        <w:rPr>
          <w:rFonts w:ascii="Times New Roman" w:hAnsi="Times New Roman"/>
        </w:rPr>
        <w:t xml:space="preserve"> 193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аженовское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</w:p>
    <w:p w:rsidR="009331B1" w:rsidRPr="002E761D" w:rsidRDefault="009331B1" w:rsidP="009331B1">
      <w:pPr>
        <w:pStyle w:val="a5"/>
        <w:rPr>
          <w:rFonts w:ascii="Times New Roman" w:hAnsi="Times New Roman"/>
          <w:b/>
          <w:sz w:val="28"/>
          <w:szCs w:val="28"/>
        </w:rPr>
      </w:pPr>
      <w:r w:rsidRPr="002E761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213B5" w:rsidRPr="002E761D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Pr="002E761D">
        <w:rPr>
          <w:rFonts w:ascii="Times New Roman" w:hAnsi="Times New Roman"/>
          <w:b/>
          <w:sz w:val="28"/>
          <w:szCs w:val="28"/>
        </w:rPr>
        <w:t xml:space="preserve"> Баженовского сельского поселения</w:t>
      </w:r>
    </w:p>
    <w:p w:rsidR="002E761D" w:rsidRPr="002E761D" w:rsidRDefault="002E761D" w:rsidP="009331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6885" w:rsidRPr="002E761D" w:rsidRDefault="004A2937" w:rsidP="00B46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>Р</w:t>
      </w:r>
      <w:r w:rsidR="00B46885" w:rsidRPr="002E761D">
        <w:rPr>
          <w:rFonts w:ascii="Times New Roman" w:hAnsi="Times New Roman"/>
          <w:sz w:val="28"/>
          <w:szCs w:val="28"/>
        </w:rPr>
        <w:t xml:space="preserve">уководствуясь </w:t>
      </w:r>
      <w:r w:rsidR="00EA6ADC" w:rsidRPr="002E761D">
        <w:rPr>
          <w:rFonts w:ascii="Times New Roman" w:hAnsi="Times New Roman"/>
          <w:sz w:val="28"/>
          <w:szCs w:val="28"/>
        </w:rPr>
        <w:t xml:space="preserve">статьей 281 </w:t>
      </w:r>
      <w:r w:rsidR="003630B7" w:rsidRPr="002E761D">
        <w:rPr>
          <w:rFonts w:ascii="Times New Roman" w:hAnsi="Times New Roman"/>
          <w:sz w:val="28"/>
          <w:szCs w:val="28"/>
        </w:rPr>
        <w:t>Гражданск</w:t>
      </w:r>
      <w:r w:rsidR="00EA6ADC" w:rsidRPr="002E761D">
        <w:rPr>
          <w:rFonts w:ascii="Times New Roman" w:hAnsi="Times New Roman"/>
          <w:sz w:val="28"/>
          <w:szCs w:val="28"/>
        </w:rPr>
        <w:t>ого</w:t>
      </w:r>
      <w:r w:rsidR="003630B7" w:rsidRPr="002E761D">
        <w:rPr>
          <w:rFonts w:ascii="Times New Roman" w:hAnsi="Times New Roman"/>
          <w:sz w:val="28"/>
          <w:szCs w:val="28"/>
        </w:rPr>
        <w:t xml:space="preserve"> кодекс</w:t>
      </w:r>
      <w:r w:rsidR="00EA6ADC" w:rsidRPr="002E761D">
        <w:rPr>
          <w:rFonts w:ascii="Times New Roman" w:hAnsi="Times New Roman"/>
          <w:sz w:val="28"/>
          <w:szCs w:val="28"/>
        </w:rPr>
        <w:t>а</w:t>
      </w:r>
      <w:r w:rsidR="003630B7" w:rsidRPr="002E761D">
        <w:rPr>
          <w:rFonts w:ascii="Times New Roman" w:hAnsi="Times New Roman"/>
          <w:sz w:val="28"/>
          <w:szCs w:val="28"/>
        </w:rPr>
        <w:t xml:space="preserve"> РФ</w:t>
      </w:r>
      <w:r w:rsidR="00EA6ADC" w:rsidRPr="002E761D">
        <w:rPr>
          <w:rFonts w:ascii="Times New Roman" w:hAnsi="Times New Roman"/>
          <w:sz w:val="28"/>
          <w:szCs w:val="28"/>
        </w:rPr>
        <w:t>, п.1,2 ст. 56.4, п.13 ст.56.10 Земельного кодекса РФ</w:t>
      </w:r>
      <w:r w:rsidR="00B46885" w:rsidRPr="002E761D">
        <w:rPr>
          <w:rFonts w:ascii="Times New Roman" w:hAnsi="Times New Roman"/>
          <w:sz w:val="28"/>
          <w:szCs w:val="28"/>
        </w:rPr>
        <w:t xml:space="preserve">, </w:t>
      </w:r>
      <w:r w:rsidRPr="002E761D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2E761D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2E761D">
        <w:rPr>
          <w:rFonts w:ascii="Times New Roman" w:hAnsi="Times New Roman"/>
          <w:sz w:val="28"/>
          <w:szCs w:val="28"/>
        </w:rPr>
        <w:t xml:space="preserve"> района от 23.04.2021 года № 2-214в-2021</w:t>
      </w:r>
      <w:r w:rsidRPr="002E76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761D">
        <w:rPr>
          <w:rFonts w:ascii="Times New Roman" w:hAnsi="Times New Roman"/>
          <w:sz w:val="28"/>
          <w:szCs w:val="28"/>
        </w:rPr>
        <w:t xml:space="preserve">в целях приведения Правил землепользования и застройки Баженовского сельского поселения в соответствие с  законодательством, </w:t>
      </w:r>
      <w:r w:rsidR="00B46885" w:rsidRPr="002E761D">
        <w:rPr>
          <w:rFonts w:ascii="Times New Roman" w:hAnsi="Times New Roman"/>
          <w:sz w:val="28"/>
          <w:szCs w:val="28"/>
        </w:rPr>
        <w:t>Дума муниципального образования Баженовское сельское поселение</w:t>
      </w:r>
    </w:p>
    <w:p w:rsidR="009331B1" w:rsidRPr="002E761D" w:rsidRDefault="009331B1" w:rsidP="009331B1">
      <w:pPr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2E761D"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Pr="002E761D">
        <w:rPr>
          <w:rFonts w:ascii="Times New Roman" w:hAnsi="Times New Roman"/>
          <w:b/>
          <w:color w:val="212121"/>
          <w:sz w:val="28"/>
          <w:szCs w:val="28"/>
        </w:rPr>
        <w:t xml:space="preserve"> РЕШИЛА:</w:t>
      </w:r>
    </w:p>
    <w:p w:rsidR="002E761D" w:rsidRPr="002E761D" w:rsidRDefault="002E761D" w:rsidP="009331B1">
      <w:pPr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9331B1" w:rsidRPr="002E761D" w:rsidRDefault="009331B1" w:rsidP="009331B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color w:val="000000"/>
          <w:sz w:val="28"/>
          <w:szCs w:val="28"/>
        </w:rPr>
        <w:t xml:space="preserve">      1. </w:t>
      </w:r>
      <w:r w:rsidRPr="002E761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50F28" w:rsidRPr="002E761D">
        <w:rPr>
          <w:rFonts w:ascii="Times New Roman" w:hAnsi="Times New Roman"/>
          <w:sz w:val="28"/>
          <w:szCs w:val="28"/>
        </w:rPr>
        <w:t>П</w:t>
      </w:r>
      <w:r w:rsidR="00B46885" w:rsidRPr="002E761D">
        <w:rPr>
          <w:rFonts w:ascii="Times New Roman" w:hAnsi="Times New Roman"/>
          <w:sz w:val="28"/>
          <w:szCs w:val="28"/>
        </w:rPr>
        <w:t>равила землепользования и застройки</w:t>
      </w:r>
      <w:r w:rsidRPr="002E761D">
        <w:rPr>
          <w:rFonts w:ascii="Times New Roman" w:hAnsi="Times New Roman"/>
          <w:sz w:val="28"/>
          <w:szCs w:val="28"/>
        </w:rPr>
        <w:t xml:space="preserve"> Баженовского сельского поселения</w:t>
      </w:r>
      <w:r w:rsidR="00450F28" w:rsidRPr="002E761D">
        <w:rPr>
          <w:rFonts w:ascii="Times New Roman" w:hAnsi="Times New Roman"/>
          <w:sz w:val="28"/>
          <w:szCs w:val="28"/>
        </w:rPr>
        <w:t xml:space="preserve">, утвержденные решением Думы муниципального образования Баженовское сельское поселение от 28.12.2012 №93 изложив статью 17 в следующей редакции: </w:t>
      </w:r>
    </w:p>
    <w:p w:rsidR="00D55F8A" w:rsidRPr="002E761D" w:rsidRDefault="009331B1" w:rsidP="00F913B2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b/>
          <w:kern w:val="36"/>
          <w:sz w:val="28"/>
          <w:szCs w:val="28"/>
          <w:lang w:val="ru-RU"/>
        </w:rPr>
      </w:pPr>
      <w:r w:rsidRPr="002E761D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="004A2937" w:rsidRPr="002E761D">
        <w:rPr>
          <w:rFonts w:ascii="Times New Roman" w:hAnsi="Times New Roman"/>
          <w:sz w:val="28"/>
          <w:szCs w:val="28"/>
          <w:lang w:val="ru-RU"/>
        </w:rPr>
        <w:t>«</w:t>
      </w:r>
      <w:r w:rsidR="00636E4B" w:rsidRPr="002E761D">
        <w:rPr>
          <w:rFonts w:ascii="Times New Roman" w:hAnsi="Times New Roman"/>
          <w:b/>
          <w:sz w:val="28"/>
          <w:szCs w:val="28"/>
          <w:lang w:val="ru-RU"/>
        </w:rPr>
        <w:t>Статья</w:t>
      </w:r>
      <w:r w:rsidR="00D55F8A" w:rsidRPr="002E761D">
        <w:rPr>
          <w:rFonts w:ascii="Times New Roman" w:hAnsi="Times New Roman"/>
          <w:b/>
          <w:sz w:val="28"/>
          <w:szCs w:val="28"/>
          <w:lang w:val="ru-RU"/>
        </w:rPr>
        <w:t xml:space="preserve"> 17</w:t>
      </w:r>
      <w:r w:rsidR="00062BE4" w:rsidRPr="002E761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55F8A" w:rsidRPr="002E761D">
        <w:rPr>
          <w:rFonts w:ascii="Times New Roman" w:hAnsi="Times New Roman"/>
          <w:b/>
          <w:sz w:val="28"/>
          <w:szCs w:val="28"/>
          <w:lang w:val="ru-RU"/>
        </w:rPr>
        <w:t>Основания, условия и принципы организации порядка изъятия земельных участков, иных объектов недвижимости для муниципальных нужд.</w:t>
      </w:r>
      <w:r w:rsidR="00B46885" w:rsidRPr="002E76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6885" w:rsidRPr="002E761D">
        <w:rPr>
          <w:rFonts w:ascii="Times New Roman" w:hAnsi="Times New Roman"/>
          <w:b/>
          <w:kern w:val="36"/>
          <w:sz w:val="28"/>
          <w:szCs w:val="28"/>
          <w:lang w:val="ru-RU"/>
        </w:rPr>
        <w:t>Возмещение за изымаемый земельный участок.</w:t>
      </w:r>
    </w:p>
    <w:p w:rsidR="00F913B2" w:rsidRPr="002E761D" w:rsidRDefault="00F913B2" w:rsidP="00F913B2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55F8A" w:rsidRPr="002E761D" w:rsidRDefault="00D55F8A" w:rsidP="004A293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>1. Порядок изъятия земельных участков для государственных или муниципальных нужд определяется федеральным законодательством, законодательством Свердловской области. Настоящими Правилами, иными местными нормативными правовыми актами муниципального образования конкретизируются основания и условия изъятия земельных участков.</w:t>
      </w:r>
    </w:p>
    <w:p w:rsidR="00D55F8A" w:rsidRPr="002E761D" w:rsidRDefault="00D55F8A" w:rsidP="004A293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2. Основанием для принятия органами местного самоуправления муниципального образования решений об изъятии земельных участков для муниципальных нужд является утвержденная в установленном порядке и с учетом настоящих Правил (в части соблюдения градостроительных регламентов, </w:t>
      </w:r>
      <w:r w:rsidRPr="002E761D">
        <w:rPr>
          <w:rFonts w:ascii="Times New Roman" w:hAnsi="Times New Roman"/>
          <w:sz w:val="28"/>
          <w:szCs w:val="28"/>
        </w:rPr>
        <w:lastRenderedPageBreak/>
        <w:t>обязательности проведения общественных слушаний) градостроительная документация — проекты планировки, проекты межевания. Основания считаются правомочными при одновременном существовании следующих условий:</w:t>
      </w:r>
    </w:p>
    <w:p w:rsidR="00D55F8A" w:rsidRPr="002E761D" w:rsidRDefault="00D55F8A" w:rsidP="004A2937">
      <w:pPr>
        <w:pStyle w:val="ae"/>
        <w:numPr>
          <w:ilvl w:val="0"/>
          <w:numId w:val="1"/>
        </w:numPr>
        <w:tabs>
          <w:tab w:val="num" w:pos="360"/>
        </w:tabs>
        <w:suppressAutoHyphens w:val="0"/>
        <w:ind w:left="0" w:firstLine="510"/>
        <w:jc w:val="both"/>
        <w:rPr>
          <w:sz w:val="28"/>
          <w:szCs w:val="28"/>
        </w:rPr>
      </w:pPr>
      <w:r w:rsidRPr="002E761D">
        <w:rPr>
          <w:sz w:val="28"/>
          <w:szCs w:val="28"/>
        </w:rPr>
        <w:t>наличие соответствующих муниципальных нужд;</w:t>
      </w:r>
    </w:p>
    <w:p w:rsidR="00D55F8A" w:rsidRPr="002E761D" w:rsidRDefault="00D55F8A" w:rsidP="004A2937">
      <w:pPr>
        <w:pStyle w:val="ae"/>
        <w:numPr>
          <w:ilvl w:val="0"/>
          <w:numId w:val="1"/>
        </w:numPr>
        <w:tabs>
          <w:tab w:val="num" w:pos="360"/>
        </w:tabs>
        <w:suppressAutoHyphens w:val="0"/>
        <w:ind w:left="0" w:firstLine="510"/>
        <w:jc w:val="both"/>
        <w:rPr>
          <w:sz w:val="28"/>
          <w:szCs w:val="28"/>
        </w:rPr>
      </w:pPr>
      <w:r w:rsidRPr="002E761D">
        <w:rPr>
          <w:sz w:val="28"/>
          <w:szCs w:val="28"/>
        </w:rPr>
        <w:t>невозможности реализации муниципальных нужд иначе, как только посредством изъятия соответствующих земельных участков или их частей.</w:t>
      </w:r>
    </w:p>
    <w:p w:rsidR="00D55F8A" w:rsidRPr="002E761D" w:rsidRDefault="00D55F8A" w:rsidP="004A293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>3. Муниципальными нуждами, которые могут быть основаниями для изъятия земельных участков, иных объектов недвижимости, являются:</w:t>
      </w:r>
    </w:p>
    <w:p w:rsidR="00D55F8A" w:rsidRPr="002E761D" w:rsidRDefault="00D55F8A" w:rsidP="004A2937">
      <w:pPr>
        <w:pStyle w:val="ae"/>
        <w:numPr>
          <w:ilvl w:val="0"/>
          <w:numId w:val="2"/>
        </w:numPr>
        <w:tabs>
          <w:tab w:val="num" w:pos="360"/>
        </w:tabs>
        <w:suppressAutoHyphens w:val="0"/>
        <w:ind w:left="0" w:firstLine="510"/>
        <w:jc w:val="both"/>
        <w:rPr>
          <w:sz w:val="28"/>
          <w:szCs w:val="28"/>
        </w:rPr>
      </w:pPr>
      <w:proofErr w:type="gramStart"/>
      <w:r w:rsidRPr="002E761D">
        <w:rPr>
          <w:sz w:val="28"/>
          <w:szCs w:val="28"/>
        </w:rPr>
        <w:t>необходимость строительства объектов общего пользования, инженерно-транспортной и социальной инфраструктуры в соответствии с утвержденным проектом планировки, проектом межевания, а именно: бульваров, парков, скверов, набережных, пляжей, улиц, дорог, мостов, туннелей, эстакад и других транспортных сооружений, магистральных и распределительных инженерных сетей и сооружений, объектов здравоохранения, ветеринарии, учреждений охраны правопорядка, пожарных частей и депо, общеобразовательных школ и дошкольных учреждений;</w:t>
      </w:r>
      <w:proofErr w:type="gramEnd"/>
    </w:p>
    <w:p w:rsidR="00D55F8A" w:rsidRPr="002E761D" w:rsidRDefault="00D55F8A" w:rsidP="004A2937">
      <w:pPr>
        <w:pStyle w:val="ae"/>
        <w:numPr>
          <w:ilvl w:val="0"/>
          <w:numId w:val="2"/>
        </w:numPr>
        <w:tabs>
          <w:tab w:val="num" w:pos="360"/>
        </w:tabs>
        <w:suppressAutoHyphens w:val="0"/>
        <w:ind w:left="0" w:firstLine="510"/>
        <w:jc w:val="both"/>
        <w:rPr>
          <w:sz w:val="28"/>
          <w:szCs w:val="28"/>
        </w:rPr>
      </w:pPr>
      <w:proofErr w:type="gramStart"/>
      <w:r w:rsidRPr="002E761D">
        <w:rPr>
          <w:sz w:val="28"/>
          <w:szCs w:val="28"/>
        </w:rPr>
        <w:t>подтвержденная решением Думы муниципального образования необходимость реконструкции территорий, застроенных аварийным и ветхим фондом, при условии уплаты выкупной цены владельцам недвижимости либо на основе соглашений между администрацией муниципального образования (или застройщиками — доверенными лицами администрации муниципального образования) и владельцами, квартиросъемщиками, предусматривающих предоставление адекватного жилья либо предоставления другого земельного участка с зачетом его стоимости в выкупную цену.</w:t>
      </w:r>
      <w:proofErr w:type="gramEnd"/>
    </w:p>
    <w:p w:rsidR="00D55F8A" w:rsidRPr="002E761D" w:rsidRDefault="00D55F8A" w:rsidP="004A293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>4. Решение об изъятии недвижимости может быть принято только после утверждения соответствующих проектов планировки, проектов межевания, определяющих границы земельных участков, строительство на которых может быть осуществлено только после изъятия этих участков и/или объектов, на них расположенных. Владельцы изымаемой недвижимости должны быть не позднее, чем за год до предстоящего изъятия письменно уведомлены об этом органом, принявшим решение об изъятии.</w:t>
      </w:r>
    </w:p>
    <w:p w:rsidR="00062BE4" w:rsidRPr="002E761D" w:rsidRDefault="00062BE4" w:rsidP="004A29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5. </w:t>
      </w:r>
      <w:r w:rsidRPr="002E761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Возмещение за изымаемый земельный участок:</w:t>
      </w:r>
    </w:p>
    <w:p w:rsidR="00062BE4" w:rsidRPr="002E761D" w:rsidRDefault="00F913B2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61D">
        <w:rPr>
          <w:rFonts w:ascii="Times New Roman" w:hAnsi="Times New Roman"/>
          <w:sz w:val="28"/>
          <w:szCs w:val="28"/>
        </w:rPr>
        <w:t>1)</w:t>
      </w:r>
      <w:r w:rsidR="00062BE4" w:rsidRPr="002E761D">
        <w:rPr>
          <w:rFonts w:ascii="Times New Roman" w:hAnsi="Times New Roman"/>
          <w:sz w:val="28"/>
          <w:szCs w:val="28"/>
        </w:rPr>
        <w:t xml:space="preserve"> </w:t>
      </w:r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>За земельный участок, изымаемый для государственных или муниципальных нужд, его правообладателю предоставляется возмещение.</w:t>
      </w:r>
    </w:p>
    <w:p w:rsidR="00062BE4" w:rsidRPr="002E761D" w:rsidRDefault="00F913B2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469"/>
      <w:bookmarkEnd w:id="0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hyperlink r:id="rId9" w:anchor="dst1390" w:history="1">
        <w:r w:rsidR="00062BE4" w:rsidRPr="002E761D">
          <w:rPr>
            <w:rFonts w:ascii="Times New Roman" w:eastAsia="Times New Roman" w:hAnsi="Times New Roman"/>
            <w:sz w:val="28"/>
            <w:szCs w:val="28"/>
            <w:lang w:eastAsia="ru-RU"/>
          </w:rPr>
          <w:t>определении</w:t>
        </w:r>
      </w:hyperlink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участка, право </w:t>
      </w:r>
      <w:proofErr w:type="gramStart"/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>собственности</w:t>
      </w:r>
      <w:proofErr w:type="gramEnd"/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который подлежит прекращению, или рыночная стоимость иных прав на земельный участок, подлежащих прекращению, и убытки, причиненные изъятием такого земельного участка, в том числе упущенная выгода, и определяемые в соответствии с федеральным законодательством.</w:t>
      </w:r>
    </w:p>
    <w:p w:rsidR="00062BE4" w:rsidRPr="002E761D" w:rsidRDefault="00062BE4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470"/>
      <w:bookmarkEnd w:id="1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имущества, в возмещение за изымаемое имущество включается рыночная стоимость объектов недвижимого </w:t>
      </w:r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имущества, право собственности на которые подлежит прекращению, или рыночная стоимость иных прав на объекты недвижимого имущества, подлежащих прекращению.</w:t>
      </w:r>
    </w:p>
    <w:p w:rsidR="00062BE4" w:rsidRPr="002E761D" w:rsidRDefault="00F913B2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471"/>
      <w:bookmarkEnd w:id="2"/>
      <w:proofErr w:type="gramStart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согласия лица, у которого изымается земельный участок, в соглашении об изъятии может быть предусмотрено предоставление этому лицу иного земельного участка и (или) иного недвижимого имущества на условиях и в порядке, которые определены </w:t>
      </w:r>
      <w:hyperlink r:id="rId10" w:anchor="dst1424" w:history="1">
        <w:r w:rsidR="00062BE4" w:rsidRPr="002E761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</w:t>
        </w:r>
        <w:r w:rsidR="00062BE4" w:rsidRPr="002E761D">
          <w:rPr>
            <w:rFonts w:ascii="Times New Roman" w:eastAsia="Times New Roman" w:hAnsi="Times New Roman"/>
            <w:sz w:val="28"/>
            <w:szCs w:val="28"/>
            <w:lang w:eastAsia="ru-RU"/>
          </w:rPr>
          <w:t>аконодательством</w:t>
        </w:r>
      </w:hyperlink>
      <w:r w:rsidR="00062BE4" w:rsidRPr="002E761D">
        <w:rPr>
          <w:rFonts w:ascii="Times New Roman" w:eastAsia="Times New Roman" w:hAnsi="Times New Roman"/>
          <w:sz w:val="28"/>
          <w:szCs w:val="28"/>
          <w:lang w:eastAsia="ru-RU"/>
        </w:rPr>
        <w:t>, с зачетом стоимости такого земельного участка и (или) иного недвижимого имущества или прав на них в размер возмещения за изымаемый земельный участок.</w:t>
      </w:r>
      <w:proofErr w:type="gramEnd"/>
    </w:p>
    <w:p w:rsidR="00062BE4" w:rsidRPr="002E761D" w:rsidRDefault="00062BE4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472"/>
      <w:bookmarkEnd w:id="3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13B2" w:rsidRPr="002E761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</w:t>
      </w:r>
      <w:proofErr w:type="gramStart"/>
      <w:r w:rsidRPr="002E76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2937" w:rsidRPr="002E76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4A2937" w:rsidRPr="002E761D" w:rsidRDefault="004A2937" w:rsidP="004A2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28" w:rsidRPr="002E761D" w:rsidRDefault="00F913B2" w:rsidP="00450F2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61D">
        <w:rPr>
          <w:rFonts w:ascii="Times New Roman" w:hAnsi="Times New Roman"/>
          <w:sz w:val="28"/>
          <w:szCs w:val="28"/>
        </w:rPr>
        <w:t>2</w:t>
      </w:r>
      <w:r w:rsidR="009331B1" w:rsidRPr="002E761D">
        <w:rPr>
          <w:rFonts w:ascii="Times New Roman" w:hAnsi="Times New Roman"/>
          <w:sz w:val="28"/>
          <w:szCs w:val="28"/>
        </w:rPr>
        <w:t xml:space="preserve">. </w:t>
      </w:r>
      <w:r w:rsidR="00450F28" w:rsidRPr="002E761D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О</w:t>
      </w:r>
      <w:r w:rsidR="00450F28" w:rsidRPr="002E761D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11" w:history="1">
        <w:r w:rsidR="00450F28" w:rsidRPr="002E761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http://bajenovskoe.ru/</w:t>
        </w:r>
      </w:hyperlink>
      <w:r w:rsidR="00450F28" w:rsidRPr="002E76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A44" w:rsidRPr="002E761D" w:rsidRDefault="00F913B2" w:rsidP="00F75A44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2E761D">
        <w:rPr>
          <w:rFonts w:ascii="Times New Roman" w:hAnsi="Times New Roman"/>
          <w:color w:val="000000"/>
          <w:sz w:val="28"/>
          <w:szCs w:val="28"/>
          <w:lang w:bidi="en-US"/>
        </w:rPr>
        <w:t>3</w:t>
      </w:r>
      <w:r w:rsidR="00450F28" w:rsidRPr="002E761D">
        <w:rPr>
          <w:rFonts w:ascii="Times New Roman" w:hAnsi="Times New Roman"/>
          <w:color w:val="000000"/>
          <w:sz w:val="28"/>
          <w:szCs w:val="28"/>
          <w:lang w:bidi="en-US"/>
        </w:rPr>
        <w:t xml:space="preserve">. </w:t>
      </w:r>
      <w:proofErr w:type="gramStart"/>
      <w:r w:rsidR="00450F28" w:rsidRPr="002E761D">
        <w:rPr>
          <w:rFonts w:ascii="Times New Roman" w:hAnsi="Times New Roman"/>
          <w:color w:val="000000"/>
          <w:sz w:val="28"/>
          <w:szCs w:val="28"/>
          <w:lang w:bidi="en-US"/>
        </w:rPr>
        <w:t>Контроль за</w:t>
      </w:r>
      <w:proofErr w:type="gramEnd"/>
      <w:r w:rsidR="00450F28" w:rsidRPr="002E761D">
        <w:rPr>
          <w:rFonts w:ascii="Times New Roman" w:hAnsi="Times New Roman"/>
          <w:color w:val="000000"/>
          <w:sz w:val="28"/>
          <w:szCs w:val="28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2E761D" w:rsidRPr="002E761D" w:rsidRDefault="002E761D" w:rsidP="00F75A44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</w:p>
    <w:p w:rsidR="00F75A44" w:rsidRPr="002E761D" w:rsidRDefault="00F75A44" w:rsidP="00F75A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F75A44" w:rsidRPr="002E761D" w:rsidRDefault="00F75A44" w:rsidP="00F75A44">
      <w:pPr>
        <w:pStyle w:val="a5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Баженовского сельского поселения  _______________________/ </w:t>
      </w:r>
      <w:proofErr w:type="spellStart"/>
      <w:r w:rsidRPr="002E761D">
        <w:rPr>
          <w:rFonts w:ascii="Times New Roman" w:hAnsi="Times New Roman"/>
          <w:sz w:val="28"/>
          <w:szCs w:val="28"/>
        </w:rPr>
        <w:t>М.Г.Белоногова</w:t>
      </w:r>
      <w:proofErr w:type="spellEnd"/>
    </w:p>
    <w:p w:rsidR="00F75A44" w:rsidRPr="002E761D" w:rsidRDefault="00F75A44" w:rsidP="00F75A44">
      <w:pPr>
        <w:pStyle w:val="a5"/>
        <w:rPr>
          <w:rFonts w:ascii="Times New Roman" w:hAnsi="Times New Roman"/>
          <w:sz w:val="28"/>
          <w:szCs w:val="28"/>
        </w:rPr>
      </w:pPr>
    </w:p>
    <w:p w:rsidR="00F75A44" w:rsidRPr="002E761D" w:rsidRDefault="00F75A44" w:rsidP="00F75A44">
      <w:pPr>
        <w:pStyle w:val="a5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 xml:space="preserve">Глава Баженовского </w:t>
      </w:r>
    </w:p>
    <w:p w:rsidR="00F75A44" w:rsidRPr="002E761D" w:rsidRDefault="00F75A44" w:rsidP="00F75A44">
      <w:pPr>
        <w:pStyle w:val="a5"/>
        <w:rPr>
          <w:rFonts w:ascii="Times New Roman" w:hAnsi="Times New Roman"/>
          <w:sz w:val="28"/>
          <w:szCs w:val="28"/>
        </w:rPr>
      </w:pPr>
      <w:r w:rsidRPr="002E761D">
        <w:rPr>
          <w:rFonts w:ascii="Times New Roman" w:hAnsi="Times New Roman"/>
          <w:sz w:val="28"/>
          <w:szCs w:val="28"/>
        </w:rPr>
        <w:t>сельского поселения __________________________________</w:t>
      </w:r>
      <w:bookmarkStart w:id="4" w:name="_GoBack"/>
      <w:bookmarkEnd w:id="4"/>
      <w:r w:rsidRPr="002E761D">
        <w:rPr>
          <w:rFonts w:ascii="Times New Roman" w:hAnsi="Times New Roman"/>
          <w:sz w:val="28"/>
          <w:szCs w:val="28"/>
        </w:rPr>
        <w:t xml:space="preserve">__/  </w:t>
      </w:r>
      <w:proofErr w:type="spellStart"/>
      <w:r w:rsidRPr="002E761D">
        <w:rPr>
          <w:rFonts w:ascii="Times New Roman" w:hAnsi="Times New Roman"/>
          <w:sz w:val="28"/>
          <w:szCs w:val="28"/>
        </w:rPr>
        <w:t>С.М.Спирин</w:t>
      </w:r>
      <w:proofErr w:type="spellEnd"/>
    </w:p>
    <w:p w:rsidR="009331B1" w:rsidRDefault="009331B1" w:rsidP="00302793">
      <w:pPr>
        <w:pStyle w:val="a5"/>
      </w:pPr>
    </w:p>
    <w:sectPr w:rsidR="009331B1" w:rsidSect="00F75A44">
      <w:headerReference w:type="default" r:id="rId12"/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43" w:rsidRDefault="00F04243" w:rsidP="004213B5">
      <w:pPr>
        <w:spacing w:after="0" w:line="240" w:lineRule="auto"/>
      </w:pPr>
      <w:r>
        <w:separator/>
      </w:r>
    </w:p>
  </w:endnote>
  <w:endnote w:type="continuationSeparator" w:id="0">
    <w:p w:rsidR="00F04243" w:rsidRDefault="00F04243" w:rsidP="0042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43" w:rsidRDefault="00F04243" w:rsidP="004213B5">
      <w:pPr>
        <w:spacing w:after="0" w:line="240" w:lineRule="auto"/>
      </w:pPr>
      <w:r>
        <w:separator/>
      </w:r>
    </w:p>
  </w:footnote>
  <w:footnote w:type="continuationSeparator" w:id="0">
    <w:p w:rsidR="00F04243" w:rsidRDefault="00F04243" w:rsidP="0042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B5" w:rsidRDefault="004213B5" w:rsidP="004213B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966"/>
    <w:multiLevelType w:val="hybridMultilevel"/>
    <w:tmpl w:val="0FE89F38"/>
    <w:lvl w:ilvl="0" w:tplc="F69A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21AAB"/>
    <w:multiLevelType w:val="hybridMultilevel"/>
    <w:tmpl w:val="8D72EFC6"/>
    <w:lvl w:ilvl="0" w:tplc="F69A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05"/>
    <w:rsid w:val="00062BE4"/>
    <w:rsid w:val="000A03C7"/>
    <w:rsid w:val="001132C6"/>
    <w:rsid w:val="00117A40"/>
    <w:rsid w:val="00192ECC"/>
    <w:rsid w:val="002A594D"/>
    <w:rsid w:val="002B2093"/>
    <w:rsid w:val="002E21FF"/>
    <w:rsid w:val="002E761D"/>
    <w:rsid w:val="00302793"/>
    <w:rsid w:val="003630B7"/>
    <w:rsid w:val="003E3870"/>
    <w:rsid w:val="004213B5"/>
    <w:rsid w:val="00450F28"/>
    <w:rsid w:val="00492B27"/>
    <w:rsid w:val="004A2937"/>
    <w:rsid w:val="004E5FDC"/>
    <w:rsid w:val="004F4905"/>
    <w:rsid w:val="0050319A"/>
    <w:rsid w:val="0051548D"/>
    <w:rsid w:val="00515EA5"/>
    <w:rsid w:val="00574E3B"/>
    <w:rsid w:val="005F294B"/>
    <w:rsid w:val="00636E4B"/>
    <w:rsid w:val="006F4524"/>
    <w:rsid w:val="007F7BB0"/>
    <w:rsid w:val="00855D85"/>
    <w:rsid w:val="008B7893"/>
    <w:rsid w:val="009331B1"/>
    <w:rsid w:val="00A84FFF"/>
    <w:rsid w:val="00AC6EC8"/>
    <w:rsid w:val="00AE1069"/>
    <w:rsid w:val="00AF6457"/>
    <w:rsid w:val="00B46885"/>
    <w:rsid w:val="00B97C14"/>
    <w:rsid w:val="00CC5D3F"/>
    <w:rsid w:val="00D55F8A"/>
    <w:rsid w:val="00D725D6"/>
    <w:rsid w:val="00DA6755"/>
    <w:rsid w:val="00E20BA9"/>
    <w:rsid w:val="00E2663E"/>
    <w:rsid w:val="00E6260D"/>
    <w:rsid w:val="00E969C0"/>
    <w:rsid w:val="00EA6ADC"/>
    <w:rsid w:val="00F04243"/>
    <w:rsid w:val="00F15753"/>
    <w:rsid w:val="00F61548"/>
    <w:rsid w:val="00F646A1"/>
    <w:rsid w:val="00F75A44"/>
    <w:rsid w:val="00F913B2"/>
    <w:rsid w:val="00FB009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55F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05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FF6705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qFormat/>
    <w:rsid w:val="00FF67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9331B1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9331B1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9331B1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9331B1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7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E3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2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13B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2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13B5"/>
    <w:rPr>
      <w:rFonts w:ascii="Calibri" w:eastAsia="Calibri" w:hAnsi="Calibri" w:cs="Times New Roman"/>
    </w:rPr>
  </w:style>
  <w:style w:type="paragraph" w:styleId="ae">
    <w:name w:val="List"/>
    <w:basedOn w:val="a"/>
    <w:semiHidden/>
    <w:unhideWhenUsed/>
    <w:rsid w:val="00D55F8A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55F8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jenovsk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3104/bab4eeb6dd8421e2d935f0c3b736bbf830d9e41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04/5242db24527be53872525cc4e4037ee7e90b8ae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2021-06-07T06:53:00Z</cp:lastPrinted>
  <dcterms:created xsi:type="dcterms:W3CDTF">2019-09-26T06:34:00Z</dcterms:created>
  <dcterms:modified xsi:type="dcterms:W3CDTF">2021-06-07T06:53:00Z</dcterms:modified>
</cp:coreProperties>
</file>